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8010" w14:textId="63951D57" w:rsidR="00EC1CB9" w:rsidRPr="00416E76" w:rsidRDefault="00EC1CB9" w:rsidP="00FF4F62">
      <w:pPr>
        <w:spacing w:after="240" w:line="24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416E76">
        <w:rPr>
          <w:rFonts w:ascii="Arial" w:eastAsia="Times New Roman" w:hAnsi="Arial" w:cs="Arial"/>
          <w:b/>
          <w:bCs/>
          <w:color w:val="000000"/>
          <w:lang w:eastAsia="en-GB"/>
        </w:rPr>
        <w:t xml:space="preserve">Roles involved in running CKC </w:t>
      </w:r>
      <w:r w:rsidRPr="00416E76">
        <w:rPr>
          <w:rFonts w:ascii="Arial" w:eastAsia="Times New Roman" w:hAnsi="Arial" w:cs="Arial"/>
          <w:color w:val="000000"/>
          <w:lang w:eastAsia="en-GB"/>
        </w:rPr>
        <w:t>[</w:t>
      </w:r>
      <w:r w:rsidR="002C1696" w:rsidRPr="00416E76">
        <w:rPr>
          <w:rFonts w:ascii="Arial" w:eastAsia="Times New Roman" w:hAnsi="Arial" w:cs="Arial"/>
          <w:color w:val="000000"/>
          <w:lang w:eastAsia="en-GB"/>
        </w:rPr>
        <w:t>updated</w:t>
      </w:r>
      <w:r w:rsidRPr="00416E76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1674DF" w:rsidRPr="00416E76">
        <w:rPr>
          <w:rFonts w:ascii="Arial" w:eastAsia="Times New Roman" w:hAnsi="Arial" w:cs="Arial"/>
          <w:color w:val="000000"/>
          <w:lang w:eastAsia="en-GB"/>
        </w:rPr>
        <w:t>July 2021</w:t>
      </w:r>
      <w:r w:rsidRPr="00416E76">
        <w:rPr>
          <w:rFonts w:ascii="Arial" w:eastAsia="Times New Roman" w:hAnsi="Arial" w:cs="Arial"/>
          <w:color w:val="000000"/>
          <w:lang w:eastAsia="en-GB"/>
        </w:rPr>
        <w:t>]</w:t>
      </w:r>
    </w:p>
    <w:p w14:paraId="682CE06D" w14:textId="045EC139" w:rsidR="00FF4F62" w:rsidRPr="00416E76" w:rsidRDefault="00FF4F62" w:rsidP="00FF4F62">
      <w:pPr>
        <w:spacing w:after="240" w:line="240" w:lineRule="auto"/>
        <w:rPr>
          <w:rFonts w:ascii="Arial" w:eastAsia="Times New Roman" w:hAnsi="Arial" w:cs="Arial"/>
          <w:color w:val="000000"/>
          <w:lang w:eastAsia="en-GB"/>
        </w:rPr>
      </w:pPr>
      <w:r w:rsidRPr="00416E76">
        <w:rPr>
          <w:rFonts w:ascii="Arial" w:eastAsia="Times New Roman" w:hAnsi="Arial" w:cs="Arial"/>
          <w:b/>
          <w:bCs/>
          <w:color w:val="000000"/>
          <w:lang w:eastAsia="en-GB"/>
        </w:rPr>
        <w:t>CKC Committee Posts </w:t>
      </w:r>
      <w:r w:rsidR="00C125E4" w:rsidRPr="00416E76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5393"/>
        <w:gridCol w:w="1153"/>
        <w:gridCol w:w="262"/>
      </w:tblGrid>
      <w:tr w:rsidR="00EC1CB9" w:rsidRPr="00416E76" w14:paraId="23E53456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CAA94C2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Post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719A42D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Responsibilities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DBC3A0D" w14:textId="208120A4" w:rsidR="00FF4F62" w:rsidRPr="00416E76" w:rsidRDefault="002C1696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Elected in </w:t>
            </w:r>
            <w:r w:rsidR="00C07CD0" w:rsidRPr="00416E76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Dec 2020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BC730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EC1CB9" w:rsidRPr="00416E76" w14:paraId="5EF95354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B158E0D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Chair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4F75526" w14:textId="77777777" w:rsidR="00FF4F62" w:rsidRPr="00416E76" w:rsidRDefault="00FF4F62" w:rsidP="00FF4F6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Chairs committee meetings &amp; AGM</w:t>
            </w:r>
          </w:p>
          <w:p w14:paraId="4F8A7722" w14:textId="77777777" w:rsidR="00FF4F62" w:rsidRPr="00416E76" w:rsidRDefault="00FF4F62" w:rsidP="00FF4F6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Represents club on formal occasions (if required)</w:t>
            </w:r>
          </w:p>
          <w:p w14:paraId="125973FE" w14:textId="77777777" w:rsidR="00FF4F62" w:rsidRPr="00416E76" w:rsidRDefault="00FF4F62" w:rsidP="00FF4F62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Provides an overview of club year at the AGM</w:t>
            </w:r>
          </w:p>
          <w:p w14:paraId="0D6552FD" w14:textId="77777777" w:rsidR="00E05F4F" w:rsidRPr="00416E76" w:rsidRDefault="00E05F4F" w:rsidP="00E05F4F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Encourages active participation of all members</w:t>
            </w:r>
          </w:p>
          <w:p w14:paraId="159004B8" w14:textId="77777777" w:rsidR="00FF4F62" w:rsidRPr="00416E76" w:rsidRDefault="00FF4F62" w:rsidP="00FF4F62">
            <w:pPr>
              <w:numPr>
                <w:ilvl w:val="0"/>
                <w:numId w:val="1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Oversees all of club</w:t>
            </w:r>
            <w:r w:rsidR="00FD0768"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committee</w:t>
            </w: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roles and responsibilities, to encourage post holders to ensure their responsibilities are undertaken in a timely manner.</w:t>
            </w:r>
          </w:p>
          <w:p w14:paraId="446F7C44" w14:textId="54B931E3" w:rsidR="00E535C4" w:rsidRPr="00416E76" w:rsidRDefault="00E535C4" w:rsidP="00FF4F62">
            <w:pPr>
              <w:numPr>
                <w:ilvl w:val="0"/>
                <w:numId w:val="1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Responsible for 4-5year planning for CKC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3FF2409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Fiona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60CE3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D0768" w:rsidRPr="00416E76" w14:paraId="1F7D95C5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0B4A602" w14:textId="28602421" w:rsidR="00FD0768" w:rsidRPr="00416E76" w:rsidRDefault="00FD0768" w:rsidP="00FF4F62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Landlord liaison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34535F6" w14:textId="358415DC" w:rsidR="00FD0768" w:rsidRPr="00416E76" w:rsidRDefault="00FD0768" w:rsidP="00E15F9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Primary point of contact for landlord/BFCSST re: operating procedures &amp; rental &amp; maintaining good relations </w:t>
            </w:r>
          </w:p>
          <w:p w14:paraId="713408C3" w14:textId="6832FCDB" w:rsidR="00FD0768" w:rsidRPr="00416E76" w:rsidRDefault="00FD0768" w:rsidP="00FD076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Liaising between landlord and CKC club committee</w:t>
            </w:r>
          </w:p>
          <w:p w14:paraId="1D5172D8" w14:textId="3D22D375" w:rsidR="00FD0768" w:rsidRPr="00416E76" w:rsidRDefault="00FD0768" w:rsidP="00FD076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Updating all relevant documents </w:t>
            </w:r>
            <w:proofErr w:type="gram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in regards to</w:t>
            </w:r>
            <w:proofErr w:type="gram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tenancy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8AF9352" w14:textId="61539D21" w:rsidR="00FD0768" w:rsidRPr="00416E76" w:rsidRDefault="00FD0768" w:rsidP="00FF4F62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Fiona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39C3C" w14:textId="77777777" w:rsidR="00FD0768" w:rsidRPr="00416E76" w:rsidRDefault="00FD0768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C1CB9" w:rsidRPr="00416E76" w14:paraId="13B21B9A" w14:textId="77777777" w:rsidTr="00FF4F62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DFEA8E4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Secretary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8B95CBD" w14:textId="4CB0491E" w:rsidR="00FF4F62" w:rsidRPr="00416E76" w:rsidRDefault="00AE575E" w:rsidP="00FF4F6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 w:rsidR="00FF4F62" w:rsidRPr="00416E76">
              <w:rPr>
                <w:rFonts w:ascii="Arial" w:eastAsia="Times New Roman" w:hAnsi="Arial" w:cs="Arial"/>
                <w:color w:val="000000"/>
                <w:lang w:eastAsia="en-GB"/>
              </w:rPr>
              <w:t>xternal point of contact for queries by email</w:t>
            </w:r>
          </w:p>
          <w:p w14:paraId="1BE86447" w14:textId="77777777" w:rsidR="00FF4F62" w:rsidRPr="00416E76" w:rsidRDefault="00FF4F62" w:rsidP="00FF4F6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Maintains the club email distribution list (Google Group)</w:t>
            </w:r>
          </w:p>
          <w:p w14:paraId="7DA1C286" w14:textId="77777777" w:rsidR="001D6244" w:rsidRPr="00416E76" w:rsidRDefault="00FF4F62" w:rsidP="001D6244">
            <w:pPr>
              <w:numPr>
                <w:ilvl w:val="0"/>
                <w:numId w:val="2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Answers queries from beginners and prospective members by email</w:t>
            </w:r>
          </w:p>
          <w:p w14:paraId="3D5BBCE1" w14:textId="68577148" w:rsidR="001D6244" w:rsidRPr="00416E76" w:rsidRDefault="001D6244" w:rsidP="001D6244">
            <w:pPr>
              <w:numPr>
                <w:ilvl w:val="0"/>
                <w:numId w:val="2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Maintains record of club members via the membership site (Membermojo), </w:t>
            </w:r>
            <w:proofErr w:type="gram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e.g.</w:t>
            </w:r>
            <w:proofErr w:type="gram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dealing with the “payment pending” flag which requires checking that the fee has been transferred into our bank account.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369C95A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Tudor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E2B5C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C1CB9" w:rsidRPr="00416E76" w14:paraId="2077A550" w14:textId="77777777" w:rsidTr="00FF4F62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D998BF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59AE5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D43649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341FF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C1CB9" w:rsidRPr="00416E76" w14:paraId="05024854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90DA117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Treasurer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AE9BD96" w14:textId="77777777" w:rsidR="00FF4F62" w:rsidRPr="00416E76" w:rsidRDefault="00FF4F62" w:rsidP="00FF4F6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Produces and manages the club accounts and finances</w:t>
            </w:r>
          </w:p>
          <w:p w14:paraId="441AC8E2" w14:textId="77777777" w:rsidR="00FF4F62" w:rsidRPr="00416E76" w:rsidRDefault="00FF4F62" w:rsidP="00FF4F62">
            <w:pPr>
              <w:numPr>
                <w:ilvl w:val="0"/>
                <w:numId w:val="3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Responsible for all income and expenditure and agreeing any budgets, etc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2995214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Tudor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EAA25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EC1CB9" w:rsidRPr="00416E76" w14:paraId="3D9A158C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39D6DCC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Kit Officer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989F631" w14:textId="77777777" w:rsidR="00FF4F62" w:rsidRPr="00416E76" w:rsidRDefault="00FF4F62" w:rsidP="00FF4F6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Looks after and maintains inventory of kit</w:t>
            </w:r>
          </w:p>
          <w:p w14:paraId="4AF6C2FD" w14:textId="5EB826BD" w:rsidR="00CC60E5" w:rsidRPr="00416E76" w:rsidRDefault="00CC60E5" w:rsidP="00FF4F6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Knows when kit expires (past shelf life)</w:t>
            </w:r>
          </w:p>
          <w:p w14:paraId="0CB6696E" w14:textId="105FEC3E" w:rsidR="00FF4F62" w:rsidRPr="00416E76" w:rsidRDefault="00FF4F62" w:rsidP="00FF4F6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Organises repair or replacement of new kit</w:t>
            </w:r>
          </w:p>
          <w:p w14:paraId="4CF75A35" w14:textId="77777777" w:rsidR="00FF4F62" w:rsidRPr="00416E76" w:rsidRDefault="00FF4F62" w:rsidP="00FF4F6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Marks up new kit so it is recognisable as CKC owned, etc</w:t>
            </w:r>
          </w:p>
          <w:p w14:paraId="484C7467" w14:textId="77777777" w:rsidR="00FF4F62" w:rsidRPr="00416E76" w:rsidRDefault="00FF4F62" w:rsidP="00FF4F62">
            <w:pPr>
              <w:numPr>
                <w:ilvl w:val="0"/>
                <w:numId w:val="4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Maintains / supervises use of CKC trailer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81A6265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Philippe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D8166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EC1CB9" w:rsidRPr="00416E76" w14:paraId="302D0240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B39807D" w14:textId="318D2F64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Trip Coordinator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0F26454" w14:textId="433AE6EC" w:rsidR="00FD0768" w:rsidRPr="00416E76" w:rsidRDefault="00FD0768" w:rsidP="00FD076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Encourages and helps facilitates a full calendar of trips for the club – to aim for (in normal non Covid times) at least one sea trip a month. The process of organising kayaking trips should be a proactive process whereby all members are </w:t>
            </w:r>
            <w:proofErr w:type="gram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involved</w:t>
            </w:r>
            <w:proofErr w:type="gram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the trip coordinator role facilitates this. </w:t>
            </w:r>
          </w:p>
          <w:p w14:paraId="4DFFE46C" w14:textId="5A4D6DF7" w:rsidR="00FD0768" w:rsidRPr="00416E76" w:rsidRDefault="00FD0768" w:rsidP="00FD076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calendar ideally has as a minimum of three </w:t>
            </w:r>
            <w:proofErr w:type="spell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months worth</w:t>
            </w:r>
            <w:proofErr w:type="spell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future activities</w:t>
            </w:r>
          </w:p>
          <w:p w14:paraId="38FFADAC" w14:textId="409890E3" w:rsidR="00FF4F62" w:rsidRPr="00416E76" w:rsidRDefault="00FD0768" w:rsidP="00FD0768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Liaises with other committee a</w:t>
            </w:r>
            <w:r w:rsidR="002E0444" w:rsidRPr="00416E76">
              <w:rPr>
                <w:rFonts w:ascii="Arial" w:eastAsia="Times New Roman" w:hAnsi="Arial" w:cs="Arial"/>
                <w:color w:val="000000"/>
                <w:lang w:eastAsia="en-GB"/>
              </w:rPr>
              <w:t>nd</w:t>
            </w: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members to ensure that sufficient skills and kit relating to first aid, safety and rescue, coaching and river leadership are maintained at levels appropriate to the needs of the club.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3B67D4B" w14:textId="2C89D1EF" w:rsidR="00FF4F62" w:rsidRPr="00416E76" w:rsidRDefault="00C07CD0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FF0000"/>
                <w:lang w:eastAsia="en-GB"/>
              </w:rPr>
              <w:t>Jan</w:t>
            </w:r>
            <w:r w:rsidR="00CA2F82"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18FF8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EC1CB9" w:rsidRPr="00416E76" w14:paraId="376E4881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38E4434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Training Officer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3DB6B2A" w14:textId="77777777" w:rsidR="00FF4F62" w:rsidRPr="00416E76" w:rsidRDefault="00FF4F62" w:rsidP="00FF4F6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Regularly reviews the training needs of the club</w:t>
            </w:r>
          </w:p>
          <w:p w14:paraId="63AAEFCA" w14:textId="77777777" w:rsidR="00FF4F62" w:rsidRPr="00416E76" w:rsidRDefault="00FF4F62" w:rsidP="00FF4F6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Facilitates access to discounted training courses or club bespoke / organised training according to demand and the needs of the club and members</w:t>
            </w:r>
          </w:p>
          <w:p w14:paraId="2FBE07CD" w14:textId="77777777" w:rsidR="00FF4F62" w:rsidRPr="00416E76" w:rsidRDefault="00FF4F62" w:rsidP="00FF4F6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Organises regular introduction (1*) training days for new members in the summer</w:t>
            </w:r>
          </w:p>
          <w:p w14:paraId="283E2123" w14:textId="77777777" w:rsidR="00FF4F62" w:rsidRPr="00416E76" w:rsidRDefault="00FF4F62" w:rsidP="00FF4F62">
            <w:pPr>
              <w:numPr>
                <w:ilvl w:val="0"/>
                <w:numId w:val="7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Encourages paddler progression at all levels of ability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289F123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Paul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4B91D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EC1CB9" w:rsidRPr="00416E76" w14:paraId="79D00595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CE054D5" w14:textId="32D55FBB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Safety co-ordinator</w:t>
            </w:r>
            <w:r w:rsidR="00FD0768" w:rsidRPr="00416E76">
              <w:rPr>
                <w:rFonts w:ascii="Arial" w:eastAsia="Times New Roman" w:hAnsi="Arial" w:cs="Arial"/>
                <w:color w:val="000000"/>
                <w:lang w:eastAsia="en-GB"/>
              </w:rPr>
              <w:t>/officer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5232C4B" w14:textId="77777777" w:rsidR="00FF4F62" w:rsidRPr="00416E76" w:rsidRDefault="00FF4F62" w:rsidP="00FF4F6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Keeps safety at the fore in all the club does.</w:t>
            </w:r>
          </w:p>
          <w:p w14:paraId="11672CF0" w14:textId="77777777" w:rsidR="00FF4F62" w:rsidRPr="00416E76" w:rsidRDefault="00FF4F62" w:rsidP="00FF4F6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Keeps the club safety documents </w:t>
            </w:r>
            <w:proofErr w:type="spell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upto</w:t>
            </w:r>
            <w:proofErr w:type="spell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date, with input from all the committee (risk register, operating procedures, incident procedure, Thames leader guide, Non-Thames Leader guide, and Equipment borrowing policy).</w:t>
            </w:r>
          </w:p>
          <w:p w14:paraId="3E33B80C" w14:textId="77777777" w:rsidR="00FF4F62" w:rsidRPr="00416E76" w:rsidRDefault="00FF4F62" w:rsidP="00FF4F6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Assists the club to put in place policies and implementation plans for health and safety issues.</w:t>
            </w:r>
          </w:p>
          <w:p w14:paraId="61287B6D" w14:textId="77777777" w:rsidR="00FF4F62" w:rsidRPr="00416E76" w:rsidRDefault="00FF4F62" w:rsidP="00FF4F6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Maintains a view of the incident log, ensuring we learn from them.</w:t>
            </w:r>
          </w:p>
          <w:p w14:paraId="6913E0FB" w14:textId="77777777" w:rsidR="00FF4F62" w:rsidRPr="00416E76" w:rsidRDefault="00FF4F62" w:rsidP="00FF4F6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Undertakes regular reviews to see how the club can improve its safety performance.</w:t>
            </w:r>
          </w:p>
          <w:p w14:paraId="3AAAFBF7" w14:textId="77777777" w:rsidR="00FF4F62" w:rsidRPr="00416E76" w:rsidRDefault="00FF4F62" w:rsidP="00FF4F6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First point of contact for members with concerns over health and safety matters.</w:t>
            </w:r>
          </w:p>
          <w:p w14:paraId="4C90F318" w14:textId="77777777" w:rsidR="00FF4F62" w:rsidRPr="00416E76" w:rsidRDefault="00FF4F62" w:rsidP="00FF4F62">
            <w:pPr>
              <w:numPr>
                <w:ilvl w:val="0"/>
                <w:numId w:val="8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Sends risk management register to PLA.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FCABAAE" w14:textId="27911A47" w:rsidR="00FF4F62" w:rsidRPr="00416E76" w:rsidRDefault="009F2079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Liza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892AE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EC1CB9" w:rsidRPr="00416E76" w14:paraId="727F9094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C73264E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Webmaster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8915DDF" w14:textId="77777777" w:rsidR="00FF4F62" w:rsidRPr="00416E76" w:rsidRDefault="00FF4F62" w:rsidP="00FF4F6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Identifies how to upload new content, and maintains the website</w:t>
            </w:r>
          </w:p>
          <w:p w14:paraId="6BCAFE30" w14:textId="05DC46EE" w:rsidR="00FF4F62" w:rsidRPr="00416E76" w:rsidRDefault="00FF4F62" w:rsidP="00FF4F6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Leads on trouble shooting website related issues</w:t>
            </w:r>
          </w:p>
          <w:p w14:paraId="6E99C56A" w14:textId="1C37731D" w:rsidR="001674DF" w:rsidRPr="00416E76" w:rsidRDefault="001674DF" w:rsidP="00FF4F6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Manages CKC owning CKC website domain &amp; manages server provider</w:t>
            </w:r>
          </w:p>
          <w:p w14:paraId="71A5EBF6" w14:textId="51A01897" w:rsidR="001674DF" w:rsidRPr="00416E76" w:rsidRDefault="00FF4F62" w:rsidP="001674DF">
            <w:pPr>
              <w:numPr>
                <w:ilvl w:val="0"/>
                <w:numId w:val="9"/>
              </w:numPr>
              <w:spacing w:after="4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GDPR contact.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55A365B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Sean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3E971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D0768" w:rsidRPr="00416E76" w14:paraId="31A6688E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56506697" w14:textId="7D701C4F" w:rsidR="00FD0768" w:rsidRPr="00416E76" w:rsidRDefault="00FD0768" w:rsidP="00FF4F62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Website active content co-ordinator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95CDA64" w14:textId="00C18106" w:rsidR="00FD0768" w:rsidRPr="00416E76" w:rsidRDefault="00FD0768" w:rsidP="00FD0768">
            <w:pPr>
              <w:numPr>
                <w:ilvl w:val="0"/>
                <w:numId w:val="13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Updating website content – after CKC meeting/decisions </w:t>
            </w:r>
            <w:proofErr w:type="gram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e.g.</w:t>
            </w:r>
            <w:proofErr w:type="gram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Scrolling news, Calendar, new/updated guidance written on relevant webpages</w:t>
            </w:r>
          </w:p>
          <w:p w14:paraId="657C834C" w14:textId="5E2E3A8A" w:rsidR="00FD0768" w:rsidRPr="00416E76" w:rsidRDefault="00FD0768" w:rsidP="00FD0768">
            <w:pPr>
              <w:numPr>
                <w:ilvl w:val="0"/>
                <w:numId w:val="13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Taking notes of CKC Committee meetings &amp; uploading action points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4C5EFA5" w14:textId="37F8D711" w:rsidR="00FD0768" w:rsidRPr="00416E76" w:rsidRDefault="00C07CD0" w:rsidP="00FF4F62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FF0000"/>
                <w:lang w:eastAsia="en-GB"/>
              </w:rPr>
              <w:t>David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8280" w14:textId="77777777" w:rsidR="00FD0768" w:rsidRPr="00416E76" w:rsidRDefault="00FD0768" w:rsidP="00FF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C1CB9" w:rsidRPr="00416E76" w14:paraId="088121B6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22DA79C6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Social media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27E6C15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Maintains a club presence on </w:t>
            </w:r>
            <w:proofErr w:type="spell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facebook</w:t>
            </w:r>
            <w:proofErr w:type="spell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, twitter, and other social media channels both to connect members, and to recruit members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7054296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Charlie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84FFA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EC1CB9" w:rsidRPr="00416E76" w14:paraId="498941F2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CF6E835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Social Secretary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7370FBA" w14:textId="77777777" w:rsidR="00FF4F62" w:rsidRPr="00416E76" w:rsidRDefault="00FF4F62" w:rsidP="00FF4F62">
            <w:pPr>
              <w:numPr>
                <w:ilvl w:val="0"/>
                <w:numId w:val="10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Organises club social events including the official summer and Christmas socials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6662F735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Charlie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2A5A2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C1696" w:rsidRPr="00416E76" w14:paraId="63BF150B" w14:textId="77777777" w:rsidTr="007228E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C0FABDE" w14:textId="77777777" w:rsidR="002E0444" w:rsidRPr="00416E76" w:rsidRDefault="002E0444" w:rsidP="007228E1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Marketing/Comms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0412D4E" w14:textId="5909EB8C" w:rsidR="002E0444" w:rsidRPr="00416E76" w:rsidRDefault="002E0444" w:rsidP="007228E1">
            <w:pPr>
              <w:numPr>
                <w:ilvl w:val="0"/>
                <w:numId w:val="11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Promotion of CKC &amp; sea kayaking to possible new members.</w:t>
            </w:r>
          </w:p>
          <w:p w14:paraId="6C9E34E5" w14:textId="6DB64CE1" w:rsidR="002E0444" w:rsidRPr="00416E76" w:rsidRDefault="002E0444" w:rsidP="007228E1">
            <w:pPr>
              <w:numPr>
                <w:ilvl w:val="0"/>
                <w:numId w:val="11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Coordinate promotion of CKC in local area</w:t>
            </w:r>
          </w:p>
          <w:p w14:paraId="1F73D205" w14:textId="6FB6F60B" w:rsidR="002E0444" w:rsidRPr="00416E76" w:rsidRDefault="002E0444" w:rsidP="007228E1">
            <w:pPr>
              <w:numPr>
                <w:ilvl w:val="0"/>
                <w:numId w:val="11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Liaison with Totally Thames, &amp; other initiatives to promote CKC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394CC4A3" w14:textId="610AD65D" w:rsidR="002E0444" w:rsidRPr="00416E76" w:rsidRDefault="00C07CD0" w:rsidP="007228E1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FF0000"/>
                <w:lang w:eastAsia="en-GB"/>
              </w:rPr>
              <w:t>Nick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06B3E" w14:textId="77777777" w:rsidR="002E0444" w:rsidRPr="00416E76" w:rsidRDefault="002E0444" w:rsidP="007228E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FD0768" w:rsidRPr="00416E76" w14:paraId="5987BF36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655BDAF" w14:textId="7F15C81E" w:rsidR="00FD0768" w:rsidRPr="00416E76" w:rsidRDefault="002E0444" w:rsidP="00FF4F62">
            <w:pPr>
              <w:spacing w:before="40" w:after="4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16E76">
              <w:rPr>
                <w:rFonts w:ascii="Arial" w:eastAsia="Times New Roman" w:hAnsi="Arial" w:cs="Arial"/>
                <w:lang w:eastAsia="en-GB"/>
              </w:rPr>
              <w:t>Development officer of new paddlers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629B55A" w14:textId="6317078A" w:rsidR="00CC60E5" w:rsidRPr="00416E76" w:rsidRDefault="00CC60E5" w:rsidP="00CC60E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Taster session – </w:t>
            </w:r>
            <w:r w:rsidR="002E0444"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organiser of the day &amp; </w:t>
            </w: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coordination</w:t>
            </w:r>
            <w:r w:rsidR="002E0444"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of volunteers</w:t>
            </w:r>
          </w:p>
          <w:p w14:paraId="36448746" w14:textId="55A1667D" w:rsidR="00CC60E5" w:rsidRPr="00416E76" w:rsidRDefault="00CC60E5" w:rsidP="00CC60E5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25ADE48" w14:textId="0E9573DC" w:rsidR="00FD0768" w:rsidRPr="00416E76" w:rsidRDefault="00CC60E5" w:rsidP="00CC60E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Support role for all new members and new paddlers to club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030E45CE" w14:textId="62CD70A1" w:rsidR="00FD0768" w:rsidRPr="00416E76" w:rsidRDefault="00C07CD0" w:rsidP="00FF4F62">
            <w:pPr>
              <w:spacing w:before="40" w:after="40" w:line="240" w:lineRule="auto"/>
              <w:rPr>
                <w:rFonts w:ascii="Arial" w:eastAsia="Times New Roman" w:hAnsi="Arial" w:cs="Arial"/>
                <w:color w:val="FF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FF0000"/>
                <w:lang w:eastAsia="en-GB"/>
              </w:rPr>
              <w:t>Will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8948D" w14:textId="77777777" w:rsidR="00FD0768" w:rsidRPr="00416E76" w:rsidRDefault="00FD0768" w:rsidP="00FF4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C1CB9" w:rsidRPr="00416E76" w14:paraId="6AC643F0" w14:textId="77777777" w:rsidTr="00FF4F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E2438E8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Fundraising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14F85304" w14:textId="2C8D8A86" w:rsidR="002E0444" w:rsidRPr="00416E76" w:rsidRDefault="002E0444" w:rsidP="00FF4F62">
            <w:pPr>
              <w:numPr>
                <w:ilvl w:val="0"/>
                <w:numId w:val="12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Identifying funding opportunities to meet club needs (usually related to kit, training, rental costs)</w:t>
            </w:r>
          </w:p>
          <w:p w14:paraId="462FD55D" w14:textId="77777777" w:rsidR="002E0444" w:rsidRPr="00416E76" w:rsidRDefault="009F2079" w:rsidP="00FF4F62">
            <w:pPr>
              <w:numPr>
                <w:ilvl w:val="0"/>
                <w:numId w:val="12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Writing funding applications.</w:t>
            </w:r>
          </w:p>
          <w:p w14:paraId="2EA8028F" w14:textId="24DDAB99" w:rsidR="00FF4F62" w:rsidRPr="00416E76" w:rsidRDefault="002E0444" w:rsidP="00FF4F62">
            <w:pPr>
              <w:numPr>
                <w:ilvl w:val="0"/>
                <w:numId w:val="12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Collaboration with others (members &amp; external) on fundraising ideas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E76FF76" w14:textId="0F5CDF02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  <w:r w:rsidR="00C07CD0" w:rsidRPr="00416E76">
              <w:rPr>
                <w:rFonts w:ascii="Arial" w:eastAsia="Times New Roman" w:hAnsi="Arial" w:cs="Arial"/>
                <w:color w:val="FF0000"/>
                <w:lang w:eastAsia="en-GB"/>
              </w:rPr>
              <w:t>Jan – ad-hoc</w:t>
            </w:r>
            <w:r w:rsidR="00CA2F82"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35811" w14:textId="77777777" w:rsidR="00FF4F62" w:rsidRPr="00416E76" w:rsidRDefault="00FF4F62" w:rsidP="00FF4F6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</w:tbl>
    <w:p w14:paraId="1882BB7D" w14:textId="73668625" w:rsidR="00FF4F62" w:rsidRPr="00416E76" w:rsidRDefault="00FF4F62" w:rsidP="00BC117C">
      <w:pPr>
        <w:spacing w:before="240" w:after="240" w:line="240" w:lineRule="auto"/>
        <w:ind w:firstLine="920"/>
        <w:rPr>
          <w:rFonts w:ascii="Arial" w:eastAsia="Times New Roman" w:hAnsi="Arial" w:cs="Arial"/>
          <w:color w:val="000000"/>
          <w:lang w:eastAsia="en-GB"/>
        </w:rPr>
      </w:pPr>
      <w:r w:rsidRPr="00416E76">
        <w:rPr>
          <w:rFonts w:ascii="Arial" w:eastAsia="Times New Roman" w:hAnsi="Arial" w:cs="Arial"/>
          <w:b/>
          <w:bCs/>
          <w:color w:val="000000"/>
          <w:lang w:eastAsia="en-GB"/>
        </w:rPr>
        <w:t>Other Supporting Roles</w:t>
      </w:r>
      <w:r w:rsidR="002C1696" w:rsidRPr="00416E76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r w:rsidRPr="00416E76">
        <w:rPr>
          <w:rFonts w:ascii="Arial" w:eastAsia="Times New Roman" w:hAnsi="Arial" w:cs="Arial"/>
          <w:color w:val="000000"/>
          <w:lang w:eastAsia="en-GB"/>
        </w:rPr>
        <w:t> </w:t>
      </w:r>
    </w:p>
    <w:tbl>
      <w:tblPr>
        <w:tblW w:w="91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5069"/>
        <w:gridCol w:w="968"/>
        <w:gridCol w:w="220"/>
        <w:gridCol w:w="46"/>
      </w:tblGrid>
      <w:tr w:rsidR="00416E76" w:rsidRPr="00416E76" w14:paraId="614A9DD6" w14:textId="77777777" w:rsidTr="00416E76">
        <w:trPr>
          <w:gridAfter w:val="1"/>
          <w:wAfter w:w="46" w:type="dxa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4998470F" w14:textId="77777777" w:rsidR="00416E76" w:rsidRPr="00416E76" w:rsidRDefault="00416E76" w:rsidP="00CC036E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Thames leader coordinator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1EAED80" w14:textId="77777777" w:rsidR="00416E76" w:rsidRPr="00416E76" w:rsidRDefault="00416E76" w:rsidP="00CC036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-Maintains the Thames leader rota using Doodle poll</w:t>
            </w:r>
          </w:p>
          <w:p w14:paraId="5CA64CA5" w14:textId="77777777" w:rsidR="00416E76" w:rsidRPr="00416E76" w:rsidRDefault="00416E76" w:rsidP="00CC036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- Updates the Thames session pages weekly for the Thursday evening and weekend </w:t>
            </w:r>
            <w:proofErr w:type="gram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sessions, if</w:t>
            </w:r>
            <w:proofErr w:type="gram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that week’s leader doesn’t want to.</w:t>
            </w:r>
          </w:p>
          <w:p w14:paraId="48C8E9DB" w14:textId="09FD8B5A" w:rsidR="00416E76" w:rsidRPr="00416E76" w:rsidRDefault="00416E76" w:rsidP="00416E76">
            <w:pPr>
              <w:numPr>
                <w:ilvl w:val="0"/>
                <w:numId w:val="6"/>
              </w:numPr>
              <w:spacing w:after="28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- Encourages and helps facilitate a full calendar of trips for the club, along with the trip coordinators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EC05963" w14:textId="77777777" w:rsidR="00416E76" w:rsidRPr="00416E76" w:rsidRDefault="00416E76" w:rsidP="00CC036E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FF0000"/>
                <w:lang w:eastAsia="en-GB"/>
              </w:rPr>
              <w:lastRenderedPageBreak/>
              <w:t>Mike M</w:t>
            </w:r>
          </w:p>
        </w:tc>
        <w:tc>
          <w:tcPr>
            <w:tcW w:w="220" w:type="dxa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21B36" w14:textId="77777777" w:rsidR="00416E76" w:rsidRPr="00416E76" w:rsidRDefault="00416E76" w:rsidP="00CC036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CC60E5" w:rsidRPr="00416E76" w14:paraId="61072760" w14:textId="77777777" w:rsidTr="00416E76"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662AD36D" w14:textId="77777777" w:rsidR="00CC60E5" w:rsidRPr="00416E76" w:rsidRDefault="00CC60E5" w:rsidP="007228E1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BC online administrator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13FDDE62" w14:textId="77777777" w:rsidR="00CC60E5" w:rsidRPr="00416E76" w:rsidRDefault="00CC60E5" w:rsidP="007228E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Maintains the British Canoeing Go! Membership portal details, including Club Profile, Club Details, Membership, Club Affiliation and Credentials </w:t>
            </w:r>
          </w:p>
          <w:p w14:paraId="0D490AA7" w14:textId="77777777" w:rsidR="00CC60E5" w:rsidRPr="00416E76" w:rsidRDefault="00CC60E5" w:rsidP="007228E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Updates committee roles on British Canoeing Go! Membership portal. </w:t>
            </w:r>
          </w:p>
          <w:p w14:paraId="462A7339" w14:textId="77777777" w:rsidR="00CC60E5" w:rsidRPr="00416E76" w:rsidRDefault="00CC60E5" w:rsidP="007228E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Receives information from British Canoeing and distributes relevant material to other Club members.</w:t>
            </w:r>
          </w:p>
          <w:p w14:paraId="65932147" w14:textId="77777777" w:rsidR="00CC60E5" w:rsidRPr="00416E76" w:rsidRDefault="00CC60E5" w:rsidP="007228E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Acts as a British Canoeing contact for The Clubhouse portal and distributes relevant material to other Club members.</w:t>
            </w:r>
          </w:p>
          <w:p w14:paraId="58709D3F" w14:textId="77777777" w:rsidR="00CC60E5" w:rsidRPr="00416E76" w:rsidRDefault="00CC60E5" w:rsidP="007228E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Manages the email renewal reminders via </w:t>
            </w:r>
            <w:proofErr w:type="spell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MemberMojo</w:t>
            </w:r>
            <w:proofErr w:type="spell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734D6EC6" w14:textId="77777777" w:rsidR="00CC60E5" w:rsidRPr="00416E76" w:rsidRDefault="00CC60E5" w:rsidP="007228E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Updates </w:t>
            </w:r>
            <w:proofErr w:type="spellStart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MemberMojo</w:t>
            </w:r>
            <w:proofErr w:type="spellEnd"/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 for annual changes in the membership rates and the online membership form.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7C9F898D" w14:textId="4FE89B67" w:rsidR="00CC60E5" w:rsidRPr="00416E76" w:rsidRDefault="00CC60E5" w:rsidP="007228E1">
            <w:pPr>
              <w:spacing w:before="40" w:after="4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 xml:space="preserve">David </w:t>
            </w:r>
          </w:p>
        </w:tc>
        <w:tc>
          <w:tcPr>
            <w:tcW w:w="266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CEE85" w14:textId="77777777" w:rsidR="00CC60E5" w:rsidRPr="00416E76" w:rsidRDefault="00CC60E5" w:rsidP="007228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F4F62" w:rsidRPr="00416E76" w14:paraId="03F5F451" w14:textId="77777777" w:rsidTr="00416E76">
        <w:trPr>
          <w:gridAfter w:val="2"/>
          <w:wAfter w:w="266" w:type="dxa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7EB3F43E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Welfare Officer</w:t>
            </w:r>
          </w:p>
        </w:tc>
        <w:tc>
          <w:tcPr>
            <w:tcW w:w="5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58ADDE64" w14:textId="77777777" w:rsidR="00FF4F62" w:rsidRPr="00416E76" w:rsidRDefault="00FF4F62" w:rsidP="00FF4F62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●      Acts as a source of advice about safeguarding and protecting vulnerable adults</w:t>
            </w:r>
          </w:p>
          <w:p w14:paraId="21398383" w14:textId="77777777" w:rsidR="00FF4F62" w:rsidRPr="00416E76" w:rsidRDefault="00FF4F62" w:rsidP="00FF4F62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●      Promoting good practice</w:t>
            </w:r>
          </w:p>
          <w:p w14:paraId="3677029F" w14:textId="77777777" w:rsidR="00FF4F62" w:rsidRPr="00416E76" w:rsidRDefault="00FF4F62" w:rsidP="00FF4F62">
            <w:pPr>
              <w:spacing w:before="40" w:after="40" w:line="240" w:lineRule="auto"/>
              <w:ind w:left="360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●      Responsible for coordinating action within the club on receipt of any concerns or referrals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20" w:type="dxa"/>
            </w:tcMar>
            <w:hideMark/>
          </w:tcPr>
          <w:p w14:paraId="0EAC52ED" w14:textId="77777777" w:rsidR="00FF4F62" w:rsidRPr="00416E76" w:rsidRDefault="00FF4F62" w:rsidP="00FF4F62">
            <w:pPr>
              <w:spacing w:before="40" w:after="4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16E76">
              <w:rPr>
                <w:rFonts w:ascii="Arial" w:eastAsia="Times New Roman" w:hAnsi="Arial" w:cs="Arial"/>
                <w:color w:val="000000"/>
                <w:lang w:eastAsia="en-GB"/>
              </w:rPr>
              <w:t>Liza E</w:t>
            </w:r>
          </w:p>
        </w:tc>
      </w:tr>
    </w:tbl>
    <w:p w14:paraId="2AE7C529" w14:textId="5ED7B610" w:rsidR="001A7F54" w:rsidRPr="00416E76" w:rsidRDefault="001A7F54">
      <w:pPr>
        <w:rPr>
          <w:rFonts w:ascii="Arial" w:hAnsi="Arial" w:cs="Arial"/>
        </w:rPr>
      </w:pPr>
    </w:p>
    <w:p w14:paraId="147070C3" w14:textId="63701056" w:rsidR="00416E76" w:rsidRPr="00416E76" w:rsidRDefault="00416E76">
      <w:pPr>
        <w:rPr>
          <w:rFonts w:ascii="Arial" w:hAnsi="Arial" w:cs="Arial"/>
        </w:rPr>
      </w:pPr>
      <w:r w:rsidRPr="00416E76">
        <w:rPr>
          <w:rFonts w:ascii="Arial" w:hAnsi="Arial" w:cs="Arial"/>
        </w:rPr>
        <w:t xml:space="preserve">Unallocated - </w:t>
      </w:r>
      <w:r w:rsidRPr="00416E76">
        <w:rPr>
          <w:rFonts w:ascii="Arial" w:eastAsia="Times New Roman" w:hAnsi="Arial" w:cs="Arial"/>
          <w:color w:val="000000"/>
          <w:lang w:eastAsia="en-GB"/>
        </w:rPr>
        <w:t>Liaison with PLA</w:t>
      </w:r>
    </w:p>
    <w:sectPr w:rsidR="00416E76" w:rsidRPr="00416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4B6"/>
    <w:multiLevelType w:val="multilevel"/>
    <w:tmpl w:val="66F0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847A78"/>
    <w:multiLevelType w:val="multilevel"/>
    <w:tmpl w:val="3C1C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B03B71"/>
    <w:multiLevelType w:val="multilevel"/>
    <w:tmpl w:val="2EE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833865"/>
    <w:multiLevelType w:val="multilevel"/>
    <w:tmpl w:val="932E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0F3CC5"/>
    <w:multiLevelType w:val="multilevel"/>
    <w:tmpl w:val="17E4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9A0080"/>
    <w:multiLevelType w:val="multilevel"/>
    <w:tmpl w:val="D4E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8E0DAA"/>
    <w:multiLevelType w:val="multilevel"/>
    <w:tmpl w:val="D352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C6998"/>
    <w:multiLevelType w:val="multilevel"/>
    <w:tmpl w:val="5220E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135228"/>
    <w:multiLevelType w:val="multilevel"/>
    <w:tmpl w:val="0852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E73636"/>
    <w:multiLevelType w:val="multilevel"/>
    <w:tmpl w:val="D0AC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712602"/>
    <w:multiLevelType w:val="multilevel"/>
    <w:tmpl w:val="C412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A542E4"/>
    <w:multiLevelType w:val="multilevel"/>
    <w:tmpl w:val="F1C6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62"/>
    <w:rsid w:val="00146C77"/>
    <w:rsid w:val="001674DF"/>
    <w:rsid w:val="00173B81"/>
    <w:rsid w:val="001A7F54"/>
    <w:rsid w:val="001D6244"/>
    <w:rsid w:val="002C1696"/>
    <w:rsid w:val="002E0444"/>
    <w:rsid w:val="00396BEF"/>
    <w:rsid w:val="003D5212"/>
    <w:rsid w:val="00416E76"/>
    <w:rsid w:val="00672CBC"/>
    <w:rsid w:val="0073522E"/>
    <w:rsid w:val="00853F88"/>
    <w:rsid w:val="008F0A1A"/>
    <w:rsid w:val="009F2079"/>
    <w:rsid w:val="009F5C47"/>
    <w:rsid w:val="00A95D5B"/>
    <w:rsid w:val="00AE575E"/>
    <w:rsid w:val="00BC117C"/>
    <w:rsid w:val="00C07CD0"/>
    <w:rsid w:val="00C125E4"/>
    <w:rsid w:val="00CA2F82"/>
    <w:rsid w:val="00CC60E5"/>
    <w:rsid w:val="00CF0E97"/>
    <w:rsid w:val="00D83DC7"/>
    <w:rsid w:val="00E05F4F"/>
    <w:rsid w:val="00E535C4"/>
    <w:rsid w:val="00EC1CB9"/>
    <w:rsid w:val="00FD0768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35571"/>
  <w15:chartTrackingRefBased/>
  <w15:docId w15:val="{80160833-51E5-4FCF-89C7-C985B69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57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57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57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7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Gooch</dc:creator>
  <cp:keywords/>
  <dc:description/>
  <cp:lastModifiedBy>Fiona Gooch</cp:lastModifiedBy>
  <cp:revision>2</cp:revision>
  <dcterms:created xsi:type="dcterms:W3CDTF">2021-07-28T21:10:00Z</dcterms:created>
  <dcterms:modified xsi:type="dcterms:W3CDTF">2021-07-28T21:10:00Z</dcterms:modified>
</cp:coreProperties>
</file>